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WASHPAC Feedback form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https://docs.google.com/document/d/1_etmj61HgFy7QOhsJx9wMZNdqYO-ZIqa81ms2v4zLp4/edit?tab=t.0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Baseline questions (pre-Washpac)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3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 of receiver: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 this receiver had Washpac sessions before?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 of giver: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Relationship to receiver: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😁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Tactile (touch tolerance)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interaction (eye contact, building relationship with others, communicating their needs)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Very poor social interaction.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Relaxation / comfort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Using specific items (e.g. toothbrush or hairbrush)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Toothbrush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other comments, e.g. areas that are working well, or specific areas for improvement?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_etmj61HgFy7QOhsJx9wMZNdqYO-ZIqa81ms2v4zLp4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Ilih/829Hk/KVaLPC+7hmH75Q==">CgMxLjA4AHIhMWFjUmJIZW84T3NyZHJOMEVRYWpObmM0ZTJZZHRuLXZT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